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Программная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инженерия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5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 xml:space="preserve">Новосибирск</w:t>
                  </w:r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pPr>
        <w:pStyle w:val="830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320"/>
        <w:gridCol w:w="985"/>
        <w:gridCol w:w="1342"/>
        <w:gridCol w:w="3142"/>
        <w:gridCol w:w="2443"/>
        <w:gridCol w:w="415"/>
        <w:gridCol w:w="275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Программная инженерия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12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Калинина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 П.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д-р физ.-мат.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профессор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Иванова О.Н.,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Тесля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Н. Б.,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Аксенов В.В., д-р физ. мат. наук, профессор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27 мая 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4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"Программная инженерия" является формирование у обучающихся теоретической и практической основы для овладения современными инженерными принципами создания надежного, качественного программного обеспечени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я, удовлетворяющего требованиям международных стандартов, а также понимания необходимости применения данных принципов для обеспечения высокой корпоративной культуры коллективов специалистов, обеспечивающих жизненный цикл коммерческих программных продуктов.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- освоить управление проектами;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- подготовить задания и разработать проектные решения;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- оценить степень трудности, рисков, бюджета и времени в течение выполнения проекта, контроль рабочего графика;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- планировать и реализовывать процесс разработки программного обеспечения;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- применять современные технологии разработки программных комплексов с использованием автоматизированных систем планирования и управления;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- освоить приемы контроля качества разрабаты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ваемых программных продуктов.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1"/>
              <w:gridCol w:w="4425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ОПК-4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участвовать в разработке стандартов, норм и правил, а также технической документации, связанной с профессиональной деятельностью;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ОПК-4.1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стандарты оформления технической документации на различных стадиях жизненного цикла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сновные стандарты оформления технической документации на различных стадиях жизненного цикла информационной системы.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применять стандарты оформления технической документации на различных стадиях жизненного цикла информационной системы.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ОПК-4.2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ладеет навыками составления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технической документации на различных этапах жизненного цикла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методику составления технической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документации на различных этапах жизненного цикла информационной системы.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применять мето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дику составления технической до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кументации на различных этапах жизненного цикла информационной системы.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ОПК-8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принимать участие в управлении проектами создания информационных систем на стадиях жизненного цикла;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ОПК-8.1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существляет организационное обеспечение выполнения работ на всех стадиях и в процессах жизненного цикла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принципы формирования команды проекта, методологии создания структурной декомпозиции работ, основы управления требованиями и рисками, технологии планирования и управления программными проектами в рамках основных моделей жизненного цикла разработ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Реализовать на практике основные принципы формирования команды проекта, применять методологии построения структурной декомпозиции работ на практике, управлять требованиями и рисками, осуществлять планирование и управление программными проектами в рамках о.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ОПК-8.2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ладеет навыками составления плановой и отчетной документации по управлению проектами создания информационных систем на стадиях жизненного цикла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виды технической и технологической документации на ПО, стандарты оформления документов.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оформлять техническую и технологическую документацию на ИС в соответс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твии с действующими стандартами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Изучени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 дисциплины базируется на знаниях и умениях, полученных при изучении дисциплины "Метрология, стандартизация и сертификация программного обеспечения", а также на результатах прохождения ознакомительной практики и выполнении научно-исследовательской работы.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Освоение дисциплины необходимо как предшествующее при выполнении и защите выпускной квалификационной работы.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- 8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67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77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141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2639"/>
              <w:gridCol w:w="931"/>
              <w:gridCol w:w="738"/>
              <w:gridCol w:w="1396"/>
              <w:gridCol w:w="977"/>
              <w:gridCol w:w="929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разработкой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Планирование и контроль проектных работ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требованиями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Архитектурное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проектирование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Конструирование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Конфигурационное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Сопровождение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Оценка трудозатрат на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разработку ИС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+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 xml:space="preserve">1</w:t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80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2639"/>
              <w:gridCol w:w="931"/>
              <w:gridCol w:w="738"/>
              <w:gridCol w:w="1396"/>
              <w:gridCol w:w="977"/>
              <w:gridCol w:w="929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разработкой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Планирование и контроль проектных работ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требованиями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Архитектурное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проектирование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Конструирование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Конфигурационное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Сопровождение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Оценка трудозатрат на разработку ИС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+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180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11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разработкой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Планирование и контроль проектных работ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требованиями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Архитектурное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проектирование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1,3,4,5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Конструирование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Конфигурационное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Сопровождение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1,2,3,4,5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Управление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Оценка трудозатрат на разработку ИС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1,2,3,4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>
                    <w:rPr>
                      <w:b/>
                      <w:color w:val="000000"/>
                      <w:sz w:val="28"/>
                    </w:rPr>
                  </w:r>
                </w:p>
                <w:p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</w:r>
                  <w:r>
                    <w:rPr>
                      <w:b/>
                      <w:color w:val="000000"/>
                      <w:sz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88" w:firstLine="0"/>
                    <w:jc w:val="both"/>
                    <w:spacing w:before="0" w:beforeAutospacing="0" w:after="0" w:afterAutospacing="0"/>
                    <w:tabs>
                      <w:tab w:val="clear" w:pos="720" w:leader="none"/>
                      <w:tab w:val="num" w:pos="912" w:leader="none"/>
                    </w:tabs>
                    <w:rPr>
                      <w:rStyle w:val="832"/>
                      <w:b w:val="0"/>
                      <w:sz w:val="28"/>
                      <w:szCs w:val="28"/>
                    </w:rPr>
                  </w:pP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Гуриков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, С.Р. Основы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алгоритмизации и программирования в среде LAZARUS: 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учебное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по-собие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/ С.Р. 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Гуриков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. — Москва: 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ИНФРА-М, 2023. — 336 с. — (Высшее образование: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Бакалавриат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).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- ISBN 978-5-16-110243-5 (онлайн)  - Текст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: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электронный. - URL: </w:t>
                  </w:r>
                  <w:hyperlink r:id="rId13" w:tooltip="https://znanium.ru/catalog/%20document?id=424009" w:history="1">
                    <w:r>
                      <w:rPr>
                        <w:rStyle w:val="833"/>
                        <w:sz w:val="28"/>
                        <w:szCs w:val="28"/>
                      </w:rPr>
                      <w:t xml:space="preserve">https://znanium.ru/catalog/ 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document?id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=424009</w:t>
                    </w:r>
                  </w:hyperlink>
                  <w:r>
                    <w:rPr>
                      <w:rStyle w:val="832"/>
                      <w:b w:val="0"/>
                      <w:sz w:val="28"/>
                      <w:szCs w:val="28"/>
                    </w:rPr>
                    <w:t xml:space="preserve">  (дата обращения: 12.05.2025). – Режим доступа: по подписке.</w:t>
                  </w:r>
                  <w:r>
                    <w:rPr>
                      <w:rStyle w:val="832"/>
                      <w:b w:val="0"/>
                      <w:sz w:val="28"/>
                      <w:szCs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88" w:firstLine="0"/>
                    <w:jc w:val="both"/>
                    <w:spacing w:before="0" w:beforeAutospacing="0" w:after="0" w:afterAutospacing="0"/>
                    <w:tabs>
                      <w:tab w:val="clear" w:pos="720" w:leader="none"/>
                      <w:tab w:val="num" w:pos="912" w:leader="none"/>
                    </w:tabs>
                    <w:rPr>
                      <w:color w:val="24292f"/>
                      <w:sz w:val="28"/>
                      <w:szCs w:val="28"/>
                    </w:rPr>
                  </w:pP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Хорев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П.Б.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Объектно-ориентированное программирование с примерами 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на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С#: учебное пособие / П.Б. 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Хорев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. — Москва: ФОРУМ: 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ИНФРА-М, 2023.</w:t>
                  </w:r>
                  <w:r>
                    <w:rPr>
                      <w:sz w:val="28"/>
                      <w:szCs w:val="28"/>
                    </w:rPr>
                    <w:t xml:space="preserve"> — 200 с. - (Высшее образование: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Бакалавриат</w:t>
                  </w:r>
                  <w:r>
                    <w:rPr>
                      <w:sz w:val="28"/>
                      <w:szCs w:val="28"/>
                    </w:rPr>
                    <w:t xml:space="preserve">).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24292f"/>
                      <w:sz w:val="28"/>
                      <w:szCs w:val="28"/>
                    </w:rPr>
                    <w:t xml:space="preserve">- ISBN </w:t>
                  </w:r>
                  <w:r>
                    <w:rPr>
                      <w:sz w:val="28"/>
                      <w:szCs w:val="28"/>
                    </w:rPr>
                    <w:t xml:space="preserve">978-5-00091-680-3</w:t>
                  </w:r>
                  <w:r>
                    <w:rPr>
                      <w:color w:val="24292f"/>
                      <w:sz w:val="28"/>
                      <w:szCs w:val="28"/>
                    </w:rPr>
                    <w:t xml:space="preserve">. 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24292f"/>
                      <w:sz w:val="28"/>
                      <w:szCs w:val="28"/>
                    </w:rPr>
                    <w:t xml:space="preserve">Текст</w:t>
                  </w:r>
                  <w:r>
                    <w:rPr>
                      <w:color w:val="24292f"/>
                      <w:sz w:val="28"/>
                      <w:szCs w:val="28"/>
                    </w:rPr>
                    <w:t xml:space="preserve"> :</w:t>
                  </w:r>
                  <w:r>
                    <w:rPr>
                      <w:color w:val="24292f"/>
                      <w:sz w:val="28"/>
                      <w:szCs w:val="28"/>
                    </w:rPr>
                    <w:t xml:space="preserve"> электронный. - URL: </w:t>
                  </w:r>
                  <w:hyperlink r:id="rId14" w:tooltip="https://znanium.ru/%20catalog/document?id=424788" w:history="1">
                    <w:r>
                      <w:rPr>
                        <w:rStyle w:val="833"/>
                        <w:sz w:val="28"/>
                        <w:szCs w:val="28"/>
                      </w:rPr>
                      <w:t xml:space="preserve">https://znanium.ru/ 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catalog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/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document?id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=424788</w:t>
                    </w:r>
                  </w:hyperlink>
                  <w:r>
                    <w:rPr>
                      <w:color w:val="24292f"/>
                      <w:sz w:val="28"/>
                      <w:szCs w:val="28"/>
                    </w:rPr>
                    <w:t xml:space="preserve"> (дата обращения: 12.05.2025). – Режим доступа: по подписке.</w:t>
                  </w:r>
                  <w:r>
                    <w:rPr>
                      <w:color w:val="24292f"/>
                      <w:sz w:val="28"/>
                      <w:szCs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86" w:firstLine="0"/>
                    <w:jc w:val="both"/>
                    <w:spacing w:before="240" w:beforeAutospacing="0" w:after="240" w:afterAutospacing="0"/>
                    <w:tabs>
                      <w:tab w:val="clear" w:pos="720" w:leader="none"/>
                      <w:tab w:val="left" w:pos="841" w:leader="none"/>
                      <w:tab w:val="left" w:pos="1037" w:leader="none"/>
                    </w:tabs>
                    <w:rPr>
                      <w:rStyle w:val="832"/>
                      <w:b w:val="0"/>
                      <w:bCs w:val="0"/>
                    </w:rPr>
                  </w:pP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Перцев, И.В.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Программирование на языке Си: Учебно-методическое пособие / И. В. Перцев; Сибирский государственный университет телеком-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муникаций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и информатики; каф. прикладной математики и кибернетики. 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-Н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овосибирск, 2022. – 106 с. (Высшее образование: 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Бакалавриат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).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- ISBN 978-5-00091-680-3. - Текст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:</w:t>
                  </w:r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электронный. - URL:  </w:t>
                  </w:r>
                  <w:r>
                    <w:rPr>
                      <w:rStyle w:val="832"/>
                      <w:b w:val="0"/>
                      <w:bCs w:val="0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86" w:firstLine="0"/>
                    <w:jc w:val="both"/>
                    <w:spacing w:before="240" w:beforeAutospacing="0" w:after="240" w:afterAutospacing="0"/>
                    <w:tabs>
                      <w:tab w:val="clear" w:pos="720" w:leader="none"/>
                      <w:tab w:val="left" w:pos="841" w:leader="none"/>
                      <w:tab w:val="left" w:pos="1037" w:leader="none"/>
                    </w:tabs>
                  </w:pPr>
                  <w:r/>
                  <w:hyperlink r:id="rId15" w:tooltip="https://znanium.ru/%20read?id=440932" w:history="1">
                    <w:r>
                      <w:rPr>
                        <w:rStyle w:val="833"/>
                        <w:sz w:val="28"/>
                        <w:szCs w:val="28"/>
                      </w:rPr>
                      <w:t xml:space="preserve">https://znanium.ru/ 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read?id</w:t>
                    </w:r>
                    <w:r>
                      <w:rPr>
                        <w:rStyle w:val="833"/>
                        <w:sz w:val="28"/>
                        <w:szCs w:val="28"/>
                      </w:rPr>
                      <w:t xml:space="preserve">=440932</w:t>
                    </w:r>
                  </w:hyperlink>
                  <w:r>
                    <w:rPr>
                      <w:rStyle w:val="832"/>
                      <w:b w:val="0"/>
                      <w:color w:val="24292f"/>
                      <w:sz w:val="28"/>
                      <w:szCs w:val="28"/>
                    </w:rPr>
                    <w:t xml:space="preserve">  (дата обращения: 12.05.2025). – Режим доступа: по подписке.</w:t>
                  </w:r>
                  <w:r/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8.2.</w:t>
                  </w: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Бабушкина,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И. А.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Практикум по объектно-ориентированному программированию / И. А. Бабушкина, С. М. Окулов. — 5-е изд., электрон.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Лаборатория знаний, 2020. — 369 с.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978-5-00101-780-6.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hyperlink r:id="rId16" w:tooltip="https://znanium.com" w:history="1">
                    <w:r>
                      <w:rPr>
                        <w:rStyle w:val="833"/>
                        <w:sz w:val="28"/>
                      </w:rPr>
                      <w:t xml:space="preserve">https</w:t>
                    </w:r>
                    <w:r>
                      <w:rPr>
                        <w:rStyle w:val="833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33"/>
                        <w:sz w:val="28"/>
                      </w:rPr>
                      <w:t xml:space="preserve">znanium</w:t>
                    </w:r>
                    <w:r>
                      <w:rPr>
                        <w:rStyle w:val="833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33"/>
                        <w:sz w:val="28"/>
                      </w:rPr>
                      <w:t xml:space="preserve">com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/1094347 (дата обращения: 30.09.2021).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Мишенин, А. И. Сборник задач по программированию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А. И. Мишенин. -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Финансы и Статистика, 2021. - 224 с.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978-5-00184-039-8.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hyperlink r:id="rId17" w:tooltip="https://znanium.com" w:history="1">
                    <w:r>
                      <w:rPr>
                        <w:rStyle w:val="833"/>
                        <w:sz w:val="28"/>
                      </w:rPr>
                      <w:t xml:space="preserve">https</w:t>
                    </w:r>
                    <w:r>
                      <w:rPr>
                        <w:rStyle w:val="833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33"/>
                        <w:sz w:val="28"/>
                      </w:rPr>
                      <w:t xml:space="preserve">znanium</w:t>
                    </w:r>
                    <w:r>
                      <w:rPr>
                        <w:rStyle w:val="833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33"/>
                        <w:sz w:val="28"/>
                      </w:rPr>
                      <w:t xml:space="preserve">com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/1541948 (дата обращения: 30.09.2021).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Дудецкий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В. Н. Объектно-ориентированные языки программирования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 3 ч. Ч. </w:t>
                  </w:r>
                  <w:r>
                    <w:rPr>
                      <w:color w:val="000000"/>
                      <w:sz w:val="28"/>
                    </w:rPr>
                    <w:t xml:space="preserve">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 учебное пособие / В. Н.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Дудецкий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- 3-е изд., стер. -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ФЛИНТА, 2021. - 48 с.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978-5-9765-2252-7.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/1843729 (дата обращения: 30.09.2021).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Портал Центра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citforum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компании "Интерфейс", интегратора решений и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interface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теоретического и прикладного научно-технического журнала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граммная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инженерия":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novtex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SQL </w:t>
                  </w:r>
                  <w:r>
                    <w:rPr>
                      <w:color w:val="000000"/>
                      <w:sz w:val="24"/>
                    </w:rPr>
                    <w:t xml:space="preserve">сервер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Oracle VM </w:t>
                  </w:r>
                  <w:r>
                    <w:rPr>
                      <w:color w:val="000000"/>
                      <w:sz w:val="24"/>
                    </w:rPr>
                    <w:t xml:space="preserve">VirtualBox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Studio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9"/>
      <w:footerReference w:type="first" r:id="rId10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5"/>
    <w:next w:val="8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5"/>
    <w:next w:val="8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5"/>
    <w:next w:val="8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5"/>
    <w:next w:val="8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5"/>
    <w:next w:val="8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5"/>
    <w:next w:val="8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5"/>
    <w:next w:val="8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5"/>
    <w:next w:val="8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5"/>
    <w:next w:val="8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5"/>
    <w:next w:val="8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6"/>
    <w:link w:val="34"/>
    <w:uiPriority w:val="10"/>
    <w:rPr>
      <w:sz w:val="48"/>
      <w:szCs w:val="48"/>
    </w:rPr>
  </w:style>
  <w:style w:type="paragraph" w:styleId="36">
    <w:name w:val="Subtitle"/>
    <w:basedOn w:val="825"/>
    <w:next w:val="8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6"/>
    <w:link w:val="36"/>
    <w:uiPriority w:val="11"/>
    <w:rPr>
      <w:sz w:val="24"/>
      <w:szCs w:val="24"/>
    </w:rPr>
  </w:style>
  <w:style w:type="paragraph" w:styleId="38">
    <w:name w:val="Quote"/>
    <w:basedOn w:val="825"/>
    <w:next w:val="8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5"/>
    <w:next w:val="8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6"/>
    <w:link w:val="42"/>
    <w:uiPriority w:val="99"/>
  </w:style>
  <w:style w:type="paragraph" w:styleId="44">
    <w:name w:val="Footer"/>
    <w:basedOn w:val="8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6"/>
    <w:link w:val="44"/>
    <w:uiPriority w:val="99"/>
  </w:style>
  <w:style w:type="paragraph" w:styleId="46">
    <w:name w:val="Caption"/>
    <w:basedOn w:val="825"/>
    <w:next w:val="8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6"/>
    <w:uiPriority w:val="99"/>
    <w:unhideWhenUsed/>
    <w:rPr>
      <w:vertAlign w:val="superscript"/>
    </w:rPr>
  </w:style>
  <w:style w:type="paragraph" w:styleId="178">
    <w:name w:val="endnote text"/>
    <w:basedOn w:val="8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6"/>
    <w:uiPriority w:val="99"/>
    <w:semiHidden/>
    <w:unhideWhenUsed/>
    <w:rPr>
      <w:vertAlign w:val="superscript"/>
    </w:rPr>
  </w:style>
  <w:style w:type="paragraph" w:styleId="181">
    <w:name w:val="toc 1"/>
    <w:basedOn w:val="825"/>
    <w:next w:val="8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5"/>
    <w:next w:val="8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5"/>
    <w:next w:val="8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5"/>
    <w:next w:val="8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5"/>
    <w:next w:val="8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5"/>
    <w:next w:val="8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5"/>
    <w:next w:val="8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5"/>
    <w:next w:val="8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5"/>
    <w:next w:val="8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5"/>
    <w:next w:val="825"/>
    <w:uiPriority w:val="99"/>
    <w:unhideWhenUsed/>
    <w:pPr>
      <w:spacing w:after="0" w:afterAutospacing="0"/>
    </w:pPr>
  </w:style>
  <w:style w:type="paragraph" w:styleId="825" w:default="1">
    <w:name w:val="Normal"/>
    <w:qFormat/>
    <w:rPr>
      <w:lang w:val="en-US" w:eastAsia="en-US"/>
    </w:rPr>
  </w:style>
  <w:style w:type="character" w:styleId="826" w:default="1">
    <w:name w:val="Default Paragraph Font"/>
    <w:uiPriority w:val="1"/>
    <w:semiHidden/>
    <w:unhideWhenUsed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table" w:styleId="829">
    <w:name w:val="Table Grid"/>
    <w:basedOn w:val="82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0" w:customStyle="1">
    <w:name w:val="EmptyLayoutCell"/>
    <w:basedOn w:val="825"/>
    <w:rPr>
      <w:sz w:val="2"/>
    </w:rPr>
  </w:style>
  <w:style w:type="paragraph" w:styleId="831">
    <w:name w:val="Normal (Web)"/>
    <w:basedOn w:val="825"/>
    <w:uiPriority w:val="99"/>
    <w:unhideWhenUsed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832">
    <w:name w:val="Strong"/>
    <w:uiPriority w:val="22"/>
    <w:qFormat/>
    <w:rPr>
      <w:b/>
      <w:bCs/>
    </w:rPr>
  </w:style>
  <w:style w:type="character" w:styleId="833">
    <w:name w:val="Hyperlink"/>
    <w:uiPriority w:val="99"/>
    <w:unhideWhenUsed/>
    <w:rPr>
      <w:color w:val="0000ff"/>
      <w:u w:val="single"/>
    </w:rPr>
  </w:style>
  <w:style w:type="paragraph" w:styleId="834">
    <w:name w:val="Balloon Text"/>
    <w:basedOn w:val="825"/>
    <w:link w:val="835"/>
    <w:uiPriority w:val="99"/>
    <w:semiHidden/>
    <w:unhideWhenUsed/>
    <w:rPr>
      <w:rFonts w:ascii="Tahoma" w:hAnsi="Tahoma" w:cs="Tahoma"/>
      <w:sz w:val="16"/>
      <w:szCs w:val="16"/>
    </w:rPr>
  </w:style>
  <w:style w:type="character" w:styleId="835" w:customStyle="1">
    <w:name w:val="Текст выноски Знак"/>
    <w:basedOn w:val="826"/>
    <w:link w:val="834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znanium.ru/catalog/%20document?id=424009" TargetMode="External"/><Relationship Id="rId14" Type="http://schemas.openxmlformats.org/officeDocument/2006/relationships/hyperlink" Target="https://znanium.ru/%20catalog/document?id=424788" TargetMode="External"/><Relationship Id="rId15" Type="http://schemas.openxmlformats.org/officeDocument/2006/relationships/hyperlink" Target="https://znanium.ru/%20read?id=440932" TargetMode="External"/><Relationship Id="rId16" Type="http://schemas.openxmlformats.org/officeDocument/2006/relationships/hyperlink" Target="https://znanium.com" TargetMode="External"/><Relationship Id="rId17" Type="http://schemas.openxmlformats.org/officeDocument/2006/relationships/hyperlink" Target="https://znanium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8</cp:revision>
  <dcterms:created xsi:type="dcterms:W3CDTF">2025-05-27T05:23:00Z</dcterms:created>
  <dcterms:modified xsi:type="dcterms:W3CDTF">2026-04-16T07:17:36Z</dcterms:modified>
</cp:coreProperties>
</file>